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7E44" w14:textId="77777777" w:rsidR="00C27C1C" w:rsidRDefault="00000000">
      <w:pPr>
        <w:pStyle w:val="Title"/>
        <w:rPr>
          <w:rFonts w:ascii="Arial" w:eastAsia="Arial" w:hAnsi="Arial" w:cs="Arial"/>
          <w:b/>
          <w:color w:val="3B3838"/>
          <w:sz w:val="24"/>
          <w:szCs w:val="24"/>
        </w:rPr>
      </w:pPr>
      <w:r>
        <w:rPr>
          <w:rFonts w:ascii="Arial" w:eastAsia="Arial" w:hAnsi="Arial" w:cs="Arial"/>
          <w:b/>
          <w:color w:val="3B3838"/>
          <w:sz w:val="24"/>
          <w:szCs w:val="24"/>
        </w:rPr>
        <w:t>Position description</w:t>
      </w:r>
    </w:p>
    <w:p w14:paraId="3406F269" w14:textId="77777777" w:rsidR="00C27C1C" w:rsidRDefault="00000000">
      <w:pPr>
        <w:pStyle w:val="Title"/>
        <w:rPr>
          <w:rFonts w:ascii="Arial" w:eastAsia="Arial" w:hAnsi="Arial" w:cs="Arial"/>
          <w:b/>
          <w:sz w:val="52"/>
          <w:szCs w:val="52"/>
        </w:rPr>
      </w:pPr>
      <w:r>
        <w:rPr>
          <w:rFonts w:ascii="Arial" w:eastAsia="Arial" w:hAnsi="Arial" w:cs="Arial"/>
          <w:b/>
          <w:sz w:val="52"/>
          <w:szCs w:val="52"/>
        </w:rPr>
        <w:t>Chief Revenue Officer</w:t>
      </w:r>
    </w:p>
    <w:p w14:paraId="098E7BB7" w14:textId="77777777" w:rsidR="00C27C1C" w:rsidRDefault="00C27C1C">
      <w:pPr>
        <w:pStyle w:val="LO-normal"/>
        <w:rPr>
          <w:b/>
          <w:sz w:val="30"/>
          <w:szCs w:val="30"/>
        </w:rPr>
      </w:pPr>
    </w:p>
    <w:p w14:paraId="3A2CDF97" w14:textId="77777777" w:rsidR="00C27C1C" w:rsidRDefault="00000000">
      <w:pPr>
        <w:pStyle w:val="LO-normal"/>
        <w:rPr>
          <w:sz w:val="36"/>
          <w:szCs w:val="36"/>
        </w:rPr>
      </w:pPr>
      <w:r>
        <w:rPr>
          <w:b/>
          <w:sz w:val="36"/>
          <w:szCs w:val="36"/>
        </w:rPr>
        <w:t>Name:</w:t>
      </w:r>
      <w:r>
        <w:rPr>
          <w:sz w:val="36"/>
          <w:szCs w:val="36"/>
        </w:rPr>
        <w:t xml:space="preserve"> Vacant</w:t>
      </w:r>
    </w:p>
    <w:p w14:paraId="6AA8BFF6" w14:textId="77777777" w:rsidR="00C27C1C" w:rsidRDefault="00C27C1C">
      <w:pPr>
        <w:pStyle w:val="Heading2"/>
        <w:spacing w:before="0" w:line="240" w:lineRule="auto"/>
      </w:pPr>
      <w:bookmarkStart w:id="0" w:name="_heading=h.7gal7u47vopr"/>
      <w:bookmarkStart w:id="1" w:name="_heading=h.ouufegslmgye"/>
      <w:bookmarkEnd w:id="0"/>
      <w:bookmarkEnd w:id="1"/>
    </w:p>
    <w:p w14:paraId="66D93B66" w14:textId="57D19130" w:rsidR="00C27C1C" w:rsidRDefault="0006778E">
      <w:pPr>
        <w:pStyle w:val="Heading2"/>
        <w:spacing w:before="0" w:line="240" w:lineRule="auto"/>
      </w:pPr>
      <w:bookmarkStart w:id="2" w:name="_heading=h.eypqizrc40m"/>
      <w:bookmarkEnd w:id="2"/>
      <w:r>
        <w:t xml:space="preserve">Job </w:t>
      </w:r>
      <w:r w:rsidR="00000000">
        <w:t>Details</w:t>
      </w:r>
    </w:p>
    <w:p w14:paraId="6C393E2B" w14:textId="36B82056" w:rsidR="0006778E" w:rsidRPr="0006778E" w:rsidRDefault="0006778E" w:rsidP="0006778E">
      <w:pPr>
        <w:pStyle w:val="LO-normal"/>
      </w:pPr>
      <w:r w:rsidRPr="0006778E">
        <w:t>At [Company X], we count on the executive team to solve complex business problems with creativity and passion, always ready to learn something new. We’re seeking an experienced chief revenue officer (CRO) to join us in this mission, with a focus on strategic planning, product development, marketing, branding, and partnerships. Together with other members of the executive team, the CRO will execute on the corporate strategic plan — focusing on the expansion of customer segments and business partnerships — and ultimately strengthen operations. The CRO will also be instrumental in creating a strategic plan for boosting revenue streams.</w:t>
      </w:r>
    </w:p>
    <w:p w14:paraId="36C89BA3" w14:textId="77777777" w:rsidR="00C27C1C" w:rsidRDefault="00000000">
      <w:pPr>
        <w:pStyle w:val="LO-normal"/>
        <w:spacing w:after="0" w:line="240" w:lineRule="auto"/>
      </w:pPr>
      <w:r>
        <w:rPr>
          <w:b/>
        </w:rPr>
        <w:t>Reporting to:</w:t>
      </w:r>
      <w:r>
        <w:t xml:space="preserve"> Vacancy</w:t>
      </w:r>
    </w:p>
    <w:p w14:paraId="49077F0D" w14:textId="77777777" w:rsidR="00C27C1C" w:rsidRDefault="00000000">
      <w:pPr>
        <w:pStyle w:val="LO-normal"/>
        <w:spacing w:after="0" w:line="240" w:lineRule="auto"/>
        <w:rPr>
          <w:b/>
        </w:rPr>
      </w:pPr>
      <w:r>
        <w:rPr>
          <w:b/>
        </w:rPr>
        <w:t>FTE:</w:t>
      </w:r>
      <w:r>
        <w:t xml:space="preserve"> 1</w:t>
      </w:r>
    </w:p>
    <w:p w14:paraId="3FA1F076" w14:textId="77777777" w:rsidR="00C27C1C" w:rsidRDefault="00C27C1C">
      <w:pPr>
        <w:pStyle w:val="Heading2"/>
        <w:spacing w:before="0" w:line="240" w:lineRule="auto"/>
      </w:pPr>
    </w:p>
    <w:p w14:paraId="4292B76F" w14:textId="77777777" w:rsidR="00C27C1C" w:rsidRDefault="00000000">
      <w:pPr>
        <w:pStyle w:val="Heading2"/>
        <w:spacing w:before="0" w:line="240" w:lineRule="auto"/>
      </w:pPr>
      <w:r>
        <w:t>About the company</w:t>
      </w:r>
    </w:p>
    <w:p w14:paraId="1193EBA1" w14:textId="09DED77E" w:rsidR="00C27C1C" w:rsidRDefault="0006778E">
      <w:pPr>
        <w:pStyle w:val="LO-normal"/>
        <w:spacing w:after="120" w:line="240" w:lineRule="auto"/>
      </w:pPr>
      <w:r>
        <w:t xml:space="preserve">This job description is from a </w:t>
      </w:r>
      <w:proofErr w:type="gramStart"/>
      <w:r w:rsidR="00000000" w:rsidRPr="0006778E">
        <w:t>Sales</w:t>
      </w:r>
      <w:proofErr w:type="gramEnd"/>
      <w:r w:rsidR="00000000" w:rsidRPr="0006778E">
        <w:t xml:space="preserve"> organization</w:t>
      </w:r>
      <w:r>
        <w:t xml:space="preserve"> template</w:t>
      </w:r>
      <w:r w:rsidR="00000000" w:rsidRPr="0006778E">
        <w:t xml:space="preserve"> modelled for a typical midsized enterprise B2B SaaS. (</w:t>
      </w:r>
      <w:proofErr w:type="gramStart"/>
      <w:r w:rsidR="00000000" w:rsidRPr="0006778E">
        <w:t>E.g.</w:t>
      </w:r>
      <w:proofErr w:type="gramEnd"/>
      <w:r w:rsidR="00000000" w:rsidRPr="0006778E">
        <w:t xml:space="preserve"> ~100-125 employees, ~Series B fundraising completion, ~$5-$25M ARR). Job roles and accountabilities are a guide only based on </w:t>
      </w:r>
      <w:proofErr w:type="spellStart"/>
      <w:r w:rsidR="00000000" w:rsidRPr="0006778E">
        <w:t>Functionly's</w:t>
      </w:r>
      <w:proofErr w:type="spellEnd"/>
      <w:r w:rsidR="00000000" w:rsidRPr="0006778E">
        <w:t xml:space="preserve"> org design team experience and research. Salary is a guide only, and intended to be in $AUD, sourced from mean salaries within the $5-$25M ARR band from Think &amp; Grow 2021/22 Australian </w:t>
      </w:r>
      <w:proofErr w:type="spellStart"/>
      <w:r w:rsidR="00000000" w:rsidRPr="0006778E">
        <w:t>Startup</w:t>
      </w:r>
      <w:proofErr w:type="spellEnd"/>
      <w:r w:rsidR="00000000" w:rsidRPr="0006778E">
        <w:t xml:space="preserve"> Salary Guide. USA customers could try use https://topstartups.io/startup-salary-equity-database/ data to find market salary data within different categories.</w:t>
      </w:r>
      <w:r>
        <w:t xml:space="preserve"> </w:t>
      </w:r>
      <w:r>
        <w:t>&lt;Replace with your own information&gt;</w:t>
      </w:r>
    </w:p>
    <w:p w14:paraId="72C32BD8" w14:textId="77777777" w:rsidR="00C27C1C" w:rsidRDefault="00000000">
      <w:pPr>
        <w:pStyle w:val="Heading2"/>
      </w:pPr>
      <w:r>
        <w:t>Roles and responsibilities</w:t>
      </w:r>
    </w:p>
    <w:p w14:paraId="4475EBB0" w14:textId="77777777" w:rsidR="00C27C1C" w:rsidRDefault="00000000">
      <w:pPr>
        <w:pStyle w:val="LO-normal"/>
      </w:pPr>
      <w:r>
        <w:rPr>
          <w:rFonts w:ascii="Arial" w:eastAsia="Arial" w:hAnsi="Arial" w:cs="Arial"/>
        </w:rPr>
        <w:t xml:space="preserve">Chief Revenue Officer - </w:t>
      </w:r>
    </w:p>
    <w:p w14:paraId="7ADFA044" w14:textId="77777777" w:rsidR="00C27C1C" w:rsidRDefault="00000000">
      <w:pPr>
        <w:pStyle w:val="LO-normal"/>
        <w:numPr>
          <w:ilvl w:val="0"/>
          <w:numId w:val="1"/>
        </w:numPr>
        <w:rPr>
          <w:rFonts w:ascii="Arial" w:eastAsia="Arial" w:hAnsi="Arial" w:cs="Arial"/>
          <w:color w:val="000000"/>
        </w:rPr>
      </w:pPr>
      <w:r>
        <w:rPr>
          <w:rFonts w:ascii="Arial" w:eastAsia="Arial" w:hAnsi="Arial" w:cs="Arial"/>
        </w:rPr>
        <w:t>Corporate Planning</w:t>
      </w:r>
    </w:p>
    <w:p w14:paraId="70144F08" w14:textId="77777777" w:rsidR="00C27C1C" w:rsidRDefault="00000000">
      <w:pPr>
        <w:pStyle w:val="LO-normal"/>
        <w:numPr>
          <w:ilvl w:val="1"/>
          <w:numId w:val="1"/>
        </w:numPr>
        <w:rPr>
          <w:rFonts w:ascii="Arial" w:eastAsia="Arial" w:hAnsi="Arial" w:cs="Arial"/>
        </w:rPr>
      </w:pPr>
      <w:r>
        <w:rPr>
          <w:rFonts w:ascii="Arial" w:eastAsia="Arial" w:hAnsi="Arial" w:cs="Arial"/>
        </w:rPr>
        <w:t>Develop the corporate plan in relation to revenue generating departments, including the vision, financial objectives, target market, resources and governance structures</w:t>
      </w:r>
    </w:p>
    <w:p w14:paraId="5628C956" w14:textId="77777777" w:rsidR="00C27C1C" w:rsidRDefault="00000000">
      <w:pPr>
        <w:pStyle w:val="LO-normal"/>
        <w:numPr>
          <w:ilvl w:val="1"/>
          <w:numId w:val="1"/>
        </w:numPr>
        <w:rPr>
          <w:rFonts w:ascii="Arial" w:eastAsia="Arial" w:hAnsi="Arial" w:cs="Arial"/>
        </w:rPr>
      </w:pPr>
      <w:r>
        <w:rPr>
          <w:rFonts w:ascii="Arial" w:eastAsia="Arial" w:hAnsi="Arial" w:cs="Arial"/>
        </w:rPr>
        <w:lastRenderedPageBreak/>
        <w:t>Develop a portfolio of prioritized strategic initiatives to deliver the corporate plan</w:t>
      </w:r>
    </w:p>
    <w:p w14:paraId="75C0C394" w14:textId="77777777" w:rsidR="00C27C1C" w:rsidRDefault="00000000">
      <w:pPr>
        <w:pStyle w:val="LO-normal"/>
        <w:numPr>
          <w:ilvl w:val="1"/>
          <w:numId w:val="1"/>
        </w:numPr>
        <w:rPr>
          <w:rFonts w:ascii="Arial" w:eastAsia="Arial" w:hAnsi="Arial" w:cs="Arial"/>
        </w:rPr>
      </w:pPr>
      <w:r>
        <w:rPr>
          <w:rFonts w:ascii="Arial" w:eastAsia="Arial" w:hAnsi="Arial" w:cs="Arial"/>
        </w:rPr>
        <w:t>Monitor performance to plan and make changes to close the gap between current and desired performance</w:t>
      </w:r>
    </w:p>
    <w:p w14:paraId="7F1BEEB6" w14:textId="77777777" w:rsidR="00C27C1C" w:rsidRDefault="00000000">
      <w:pPr>
        <w:pStyle w:val="LO-normal"/>
        <w:numPr>
          <w:ilvl w:val="1"/>
          <w:numId w:val="1"/>
        </w:numPr>
        <w:rPr>
          <w:rFonts w:ascii="Arial" w:eastAsia="Arial" w:hAnsi="Arial" w:cs="Arial"/>
        </w:rPr>
      </w:pPr>
      <w:r>
        <w:rPr>
          <w:rFonts w:ascii="Arial" w:eastAsia="Arial" w:hAnsi="Arial" w:cs="Arial"/>
        </w:rPr>
        <w:t>Develop corporate key performance indicators and regularly report key metrics to senior management, investors and the board</w:t>
      </w:r>
    </w:p>
    <w:p w14:paraId="6DA1B653" w14:textId="77777777" w:rsidR="00C27C1C" w:rsidRDefault="00000000">
      <w:pPr>
        <w:pStyle w:val="LO-normal"/>
        <w:numPr>
          <w:ilvl w:val="1"/>
          <w:numId w:val="1"/>
        </w:numPr>
        <w:rPr>
          <w:rFonts w:ascii="Arial" w:eastAsia="Arial" w:hAnsi="Arial" w:cs="Arial"/>
        </w:rPr>
      </w:pPr>
      <w:r>
        <w:rPr>
          <w:rFonts w:ascii="Arial" w:eastAsia="Arial" w:hAnsi="Arial" w:cs="Arial"/>
        </w:rPr>
        <w:t>Direct human resource and finance activities to ensure the appropriate allocation of resources</w:t>
      </w:r>
    </w:p>
    <w:p w14:paraId="6FDC71E1" w14:textId="77777777" w:rsidR="00C27C1C" w:rsidRDefault="00000000">
      <w:pPr>
        <w:pStyle w:val="LO-normal"/>
        <w:numPr>
          <w:ilvl w:val="1"/>
          <w:numId w:val="1"/>
        </w:numPr>
        <w:rPr>
          <w:rFonts w:ascii="Arial" w:eastAsia="Arial" w:hAnsi="Arial" w:cs="Arial"/>
        </w:rPr>
      </w:pPr>
      <w:r>
        <w:rPr>
          <w:rFonts w:ascii="Arial" w:eastAsia="Arial" w:hAnsi="Arial" w:cs="Arial"/>
        </w:rPr>
        <w:t>Provide direction to the team based on the overall strategic and operational objectives of the revenue organization</w:t>
      </w:r>
    </w:p>
    <w:p w14:paraId="7709BBF2" w14:textId="77777777" w:rsidR="00C27C1C" w:rsidRDefault="00000000">
      <w:pPr>
        <w:pStyle w:val="LO-normal"/>
        <w:numPr>
          <w:ilvl w:val="0"/>
          <w:numId w:val="1"/>
        </w:numPr>
        <w:rPr>
          <w:rFonts w:ascii="Arial" w:eastAsia="Arial" w:hAnsi="Arial" w:cs="Arial"/>
          <w:color w:val="000000"/>
        </w:rPr>
      </w:pPr>
      <w:r>
        <w:rPr>
          <w:rFonts w:ascii="Arial" w:eastAsia="Arial" w:hAnsi="Arial" w:cs="Arial"/>
        </w:rPr>
        <w:t>Strategic Opportunity Identification</w:t>
      </w:r>
    </w:p>
    <w:p w14:paraId="4B7C32D1" w14:textId="77777777" w:rsidR="00C27C1C" w:rsidRDefault="00000000">
      <w:pPr>
        <w:pStyle w:val="LO-normal"/>
        <w:numPr>
          <w:ilvl w:val="1"/>
          <w:numId w:val="1"/>
        </w:numPr>
        <w:rPr>
          <w:rFonts w:ascii="Arial" w:eastAsia="Arial" w:hAnsi="Arial" w:cs="Arial"/>
        </w:rPr>
      </w:pPr>
      <w:r>
        <w:rPr>
          <w:rFonts w:ascii="Arial" w:eastAsia="Arial" w:hAnsi="Arial" w:cs="Arial"/>
        </w:rPr>
        <w:t>Design and implement organic and inorganic go-to-market strategies</w:t>
      </w:r>
    </w:p>
    <w:p w14:paraId="76B65829" w14:textId="77777777" w:rsidR="00C27C1C" w:rsidRDefault="00000000">
      <w:pPr>
        <w:pStyle w:val="LO-normal"/>
        <w:numPr>
          <w:ilvl w:val="1"/>
          <w:numId w:val="1"/>
        </w:numPr>
        <w:rPr>
          <w:rFonts w:ascii="Arial" w:eastAsia="Arial" w:hAnsi="Arial" w:cs="Arial"/>
        </w:rPr>
      </w:pPr>
      <w:r>
        <w:rPr>
          <w:rFonts w:ascii="Arial" w:eastAsia="Arial" w:hAnsi="Arial" w:cs="Arial"/>
        </w:rPr>
        <w:t>Identify growth opportunities across geographies, customers, offerings and vertical stages</w:t>
      </w:r>
    </w:p>
    <w:p w14:paraId="4C610DBC" w14:textId="77777777" w:rsidR="00C27C1C" w:rsidRDefault="00000000">
      <w:pPr>
        <w:pStyle w:val="LO-normal"/>
        <w:numPr>
          <w:ilvl w:val="0"/>
          <w:numId w:val="1"/>
        </w:numPr>
        <w:rPr>
          <w:rFonts w:ascii="Arial" w:eastAsia="Arial" w:hAnsi="Arial" w:cs="Arial"/>
          <w:color w:val="000000"/>
        </w:rPr>
      </w:pPr>
      <w:r>
        <w:rPr>
          <w:rFonts w:ascii="Arial" w:eastAsia="Arial" w:hAnsi="Arial" w:cs="Arial"/>
        </w:rPr>
        <w:t>Revenue Leadership</w:t>
      </w:r>
    </w:p>
    <w:p w14:paraId="4258D46A" w14:textId="77777777" w:rsidR="00C27C1C" w:rsidRDefault="00000000">
      <w:pPr>
        <w:pStyle w:val="LO-normal"/>
        <w:numPr>
          <w:ilvl w:val="1"/>
          <w:numId w:val="1"/>
        </w:numPr>
        <w:rPr>
          <w:rFonts w:ascii="Arial" w:eastAsia="Arial" w:hAnsi="Arial" w:cs="Arial"/>
        </w:rPr>
      </w:pPr>
      <w:r>
        <w:rPr>
          <w:rFonts w:ascii="Arial" w:eastAsia="Arial" w:hAnsi="Arial" w:cs="Arial"/>
        </w:rPr>
        <w:t>Manage the global sales team to drive business growth across all customer segments, and share responsibility with the marketing department for improving strategy and customer experience</w:t>
      </w:r>
    </w:p>
    <w:p w14:paraId="64D9CEA8" w14:textId="77777777" w:rsidR="00C27C1C" w:rsidRDefault="00000000">
      <w:pPr>
        <w:pStyle w:val="LO-normal"/>
        <w:numPr>
          <w:ilvl w:val="1"/>
          <w:numId w:val="1"/>
        </w:numPr>
        <w:rPr>
          <w:rFonts w:ascii="Arial" w:eastAsia="Arial" w:hAnsi="Arial" w:cs="Arial"/>
        </w:rPr>
      </w:pPr>
      <w:r>
        <w:rPr>
          <w:rFonts w:ascii="Arial" w:eastAsia="Arial" w:hAnsi="Arial" w:cs="Arial"/>
        </w:rPr>
        <w:t>Build and foster teams and leaders that are committed to our culture of innovation</w:t>
      </w:r>
    </w:p>
    <w:p w14:paraId="12D9EF4E" w14:textId="77777777" w:rsidR="00C27C1C" w:rsidRDefault="00000000">
      <w:pPr>
        <w:pStyle w:val="LO-normal"/>
        <w:numPr>
          <w:ilvl w:val="1"/>
          <w:numId w:val="1"/>
        </w:numPr>
        <w:rPr>
          <w:rFonts w:ascii="Arial" w:eastAsia="Arial" w:hAnsi="Arial" w:cs="Arial"/>
        </w:rPr>
      </w:pPr>
      <w:r>
        <w:rPr>
          <w:rFonts w:ascii="Arial" w:eastAsia="Arial" w:hAnsi="Arial" w:cs="Arial"/>
        </w:rPr>
        <w:t>Remain well-connected with customers to ensure that their needs are being factored into the product development and enhancement cycles</w:t>
      </w:r>
    </w:p>
    <w:p w14:paraId="4DBE48DE" w14:textId="77777777" w:rsidR="00C27C1C" w:rsidRDefault="00000000">
      <w:pPr>
        <w:pStyle w:val="LO-normal"/>
        <w:numPr>
          <w:ilvl w:val="1"/>
          <w:numId w:val="1"/>
        </w:numPr>
        <w:rPr>
          <w:rFonts w:ascii="Arial" w:eastAsia="Arial" w:hAnsi="Arial" w:cs="Arial"/>
        </w:rPr>
      </w:pPr>
      <w:r>
        <w:rPr>
          <w:rFonts w:ascii="Arial" w:eastAsia="Arial" w:hAnsi="Arial" w:cs="Arial"/>
        </w:rPr>
        <w:t>Collaborate with the finance, product management, and marketing teams on messaging, pricing strategies, and business models for achieving revenue goals</w:t>
      </w:r>
    </w:p>
    <w:p w14:paraId="17FE5C12" w14:textId="77777777" w:rsidR="00C27C1C" w:rsidRDefault="00000000">
      <w:pPr>
        <w:pStyle w:val="LO-normal"/>
        <w:numPr>
          <w:ilvl w:val="1"/>
          <w:numId w:val="1"/>
        </w:numPr>
        <w:rPr>
          <w:rFonts w:ascii="Arial" w:eastAsia="Arial" w:hAnsi="Arial" w:cs="Arial"/>
        </w:rPr>
      </w:pPr>
      <w:r>
        <w:rPr>
          <w:rFonts w:ascii="Arial" w:eastAsia="Arial" w:hAnsi="Arial" w:cs="Arial"/>
        </w:rPr>
        <w:t>Monitor the revenue pipeline and leads, adjusting as necessary for sustainable growth</w:t>
      </w:r>
    </w:p>
    <w:p w14:paraId="0C7EBC76" w14:textId="2B186881" w:rsidR="0006778E" w:rsidRPr="0006778E" w:rsidRDefault="00000000" w:rsidP="0006778E">
      <w:pPr>
        <w:pStyle w:val="LO-normal"/>
        <w:numPr>
          <w:ilvl w:val="1"/>
          <w:numId w:val="1"/>
        </w:numPr>
        <w:rPr>
          <w:rFonts w:ascii="Arial" w:eastAsia="Arial" w:hAnsi="Arial" w:cs="Arial"/>
        </w:rPr>
      </w:pPr>
      <w:r>
        <w:rPr>
          <w:rFonts w:ascii="Arial" w:eastAsia="Arial" w:hAnsi="Arial" w:cs="Arial"/>
        </w:rPr>
        <w:t>Participate in complex and/or highly valuable or strategic contract negotiations</w:t>
      </w:r>
    </w:p>
    <w:p w14:paraId="313637BE" w14:textId="7C6D6721" w:rsidR="0006778E" w:rsidRDefault="0006778E" w:rsidP="0006778E">
      <w:pPr>
        <w:pStyle w:val="Heading2"/>
      </w:pPr>
      <w:r>
        <w:lastRenderedPageBreak/>
        <w:t>Accountable metrics</w:t>
      </w:r>
    </w:p>
    <w:p w14:paraId="4EC15AEE" w14:textId="67921C4E" w:rsidR="0006778E" w:rsidRDefault="0006778E" w:rsidP="0006778E">
      <w:pPr>
        <w:pStyle w:val="LO-normal"/>
        <w:numPr>
          <w:ilvl w:val="0"/>
          <w:numId w:val="1"/>
        </w:numPr>
        <w:rPr>
          <w:rFonts w:ascii="Arial" w:eastAsia="Arial" w:hAnsi="Arial" w:cs="Arial"/>
          <w:color w:val="000000"/>
        </w:rPr>
      </w:pPr>
      <w:r w:rsidRPr="0006778E">
        <w:rPr>
          <w:rFonts w:ascii="Arial" w:eastAsia="Arial" w:hAnsi="Arial" w:cs="Arial"/>
          <w:color w:val="000000"/>
        </w:rPr>
        <w:t>CRO: Pipeline Metrics (Length of Sales Cycle, conversion, etc)</w:t>
      </w:r>
    </w:p>
    <w:p w14:paraId="6B54D4AB" w14:textId="193113EA" w:rsidR="0006778E" w:rsidRDefault="0006778E" w:rsidP="0006778E">
      <w:pPr>
        <w:pStyle w:val="LO-normal"/>
        <w:numPr>
          <w:ilvl w:val="0"/>
          <w:numId w:val="1"/>
        </w:numPr>
        <w:rPr>
          <w:rFonts w:ascii="Arial" w:eastAsia="Arial" w:hAnsi="Arial" w:cs="Arial"/>
          <w:color w:val="000000"/>
        </w:rPr>
      </w:pPr>
      <w:r w:rsidRPr="0006778E">
        <w:rPr>
          <w:rFonts w:ascii="Arial" w:eastAsia="Arial" w:hAnsi="Arial" w:cs="Arial"/>
          <w:color w:val="000000"/>
        </w:rPr>
        <w:t>CRO: ASP or ACV, Booked Rev, ARR</w:t>
      </w:r>
    </w:p>
    <w:p w14:paraId="0AD5B826" w14:textId="6D12B36A" w:rsidR="0006778E" w:rsidRDefault="0006778E" w:rsidP="0006778E">
      <w:pPr>
        <w:pStyle w:val="LO-normal"/>
        <w:numPr>
          <w:ilvl w:val="0"/>
          <w:numId w:val="1"/>
        </w:numPr>
        <w:rPr>
          <w:rFonts w:ascii="Arial" w:eastAsia="Arial" w:hAnsi="Arial" w:cs="Arial"/>
          <w:color w:val="000000"/>
        </w:rPr>
      </w:pPr>
      <w:r w:rsidRPr="0006778E">
        <w:rPr>
          <w:rFonts w:ascii="Arial" w:eastAsia="Arial" w:hAnsi="Arial" w:cs="Arial"/>
          <w:color w:val="000000"/>
        </w:rPr>
        <w:t>CRO: Net $ Margin</w:t>
      </w:r>
    </w:p>
    <w:p w14:paraId="0179D1BD" w14:textId="1F493DB8" w:rsidR="0006778E" w:rsidRDefault="0006778E" w:rsidP="0006778E">
      <w:pPr>
        <w:pStyle w:val="LO-normal"/>
        <w:numPr>
          <w:ilvl w:val="0"/>
          <w:numId w:val="1"/>
        </w:numPr>
        <w:rPr>
          <w:rFonts w:ascii="Arial" w:eastAsia="Arial" w:hAnsi="Arial" w:cs="Arial"/>
          <w:color w:val="000000"/>
        </w:rPr>
      </w:pPr>
      <w:r w:rsidRPr="0006778E">
        <w:rPr>
          <w:rFonts w:ascii="Arial" w:eastAsia="Arial" w:hAnsi="Arial" w:cs="Arial"/>
          <w:color w:val="000000"/>
        </w:rPr>
        <w:t>CRO: Pipeline Metrics (Length of Sales Cycle, conversion, etc)</w:t>
      </w:r>
    </w:p>
    <w:p w14:paraId="56E8827B" w14:textId="0345156F" w:rsidR="0006778E" w:rsidRDefault="0006778E" w:rsidP="0006778E">
      <w:pPr>
        <w:pStyle w:val="Heading2"/>
      </w:pPr>
      <w:r>
        <w:t>Compensation guide*</w:t>
      </w:r>
    </w:p>
    <w:p w14:paraId="30E289A4" w14:textId="3CFAF991" w:rsidR="0006778E" w:rsidRDefault="0006778E" w:rsidP="0006778E">
      <w:pPr>
        <w:pStyle w:val="LO-normal"/>
        <w:numPr>
          <w:ilvl w:val="0"/>
          <w:numId w:val="1"/>
        </w:numPr>
        <w:rPr>
          <w:rFonts w:ascii="Arial" w:eastAsia="Arial" w:hAnsi="Arial" w:cs="Arial"/>
          <w:color w:val="000000"/>
        </w:rPr>
      </w:pPr>
      <w:r>
        <w:rPr>
          <w:rFonts w:ascii="Arial" w:eastAsia="Arial" w:hAnsi="Arial" w:cs="Arial"/>
        </w:rPr>
        <w:t>$AUD 198,000 (base only)</w:t>
      </w:r>
    </w:p>
    <w:p w14:paraId="7DFE4E87" w14:textId="77777777" w:rsidR="00C27C1C" w:rsidRDefault="00C27C1C">
      <w:pPr>
        <w:pStyle w:val="LO-normal"/>
      </w:pPr>
    </w:p>
    <w:p w14:paraId="20177E71" w14:textId="77777777" w:rsidR="00C27C1C" w:rsidRDefault="00C27C1C">
      <w:pPr>
        <w:pStyle w:val="LO-normal"/>
      </w:pPr>
    </w:p>
    <w:p w14:paraId="405A7005" w14:textId="77777777" w:rsidR="00C27C1C" w:rsidRDefault="00C27C1C">
      <w:pPr>
        <w:pStyle w:val="Heading2"/>
      </w:pPr>
    </w:p>
    <w:p w14:paraId="688847C8" w14:textId="77777777" w:rsidR="00C27C1C" w:rsidRDefault="00C27C1C">
      <w:pPr>
        <w:pStyle w:val="Heading2"/>
        <w:spacing w:before="0" w:line="240" w:lineRule="auto"/>
      </w:pPr>
      <w:bookmarkStart w:id="3" w:name="_heading=h.s92fb4rl236s"/>
      <w:bookmarkEnd w:id="3"/>
    </w:p>
    <w:p w14:paraId="4F36A6F0" w14:textId="77777777" w:rsidR="00C27C1C" w:rsidRDefault="00C27C1C">
      <w:pPr>
        <w:pStyle w:val="Heading2"/>
        <w:spacing w:before="0" w:line="240" w:lineRule="auto"/>
      </w:pPr>
      <w:bookmarkStart w:id="4" w:name="_heading=h.d9d9zxghfrlj"/>
      <w:bookmarkEnd w:id="4"/>
    </w:p>
    <w:p w14:paraId="7EAF1283" w14:textId="77777777" w:rsidR="00C27C1C" w:rsidRDefault="00C27C1C">
      <w:pPr>
        <w:pStyle w:val="LO-normal"/>
        <w:rPr>
          <w:rFonts w:ascii="Arial" w:eastAsia="Arial" w:hAnsi="Arial" w:cs="Arial"/>
        </w:rPr>
      </w:pPr>
    </w:p>
    <w:p w14:paraId="1D6616D1" w14:textId="77777777" w:rsidR="00C27C1C" w:rsidRDefault="00000000">
      <w:pPr>
        <w:pStyle w:val="LO-normal"/>
        <w:rPr>
          <w:rFonts w:ascii="Arial" w:eastAsia="Arial" w:hAnsi="Arial" w:cs="Arial"/>
          <w:color w:val="B7B7B7"/>
        </w:rPr>
      </w:pPr>
      <w:r>
        <w:rPr>
          <w:rFonts w:ascii="Arial" w:eastAsia="Arial" w:hAnsi="Arial" w:cs="Arial"/>
          <w:color w:val="B7B7B7"/>
        </w:rPr>
        <w:t>[signature block]</w:t>
      </w:r>
    </w:p>
    <w:p w14:paraId="708600B4" w14:textId="77777777" w:rsidR="00C27C1C" w:rsidRDefault="00000000">
      <w:pPr>
        <w:pStyle w:val="LO-normal"/>
        <w:rPr>
          <w:rFonts w:ascii="Arial" w:eastAsia="Arial" w:hAnsi="Arial" w:cs="Arial"/>
        </w:rPr>
      </w:pPr>
      <w:r>
        <w:rPr>
          <w:rFonts w:ascii="Arial" w:eastAsia="Arial" w:hAnsi="Arial" w:cs="Arial"/>
        </w:rPr>
        <w:t>Signature______________________________</w:t>
      </w:r>
    </w:p>
    <w:p w14:paraId="5FD5DCBE" w14:textId="5E899ACC" w:rsidR="00C27C1C" w:rsidRDefault="00000000">
      <w:pPr>
        <w:pStyle w:val="LO-normal"/>
        <w:rPr>
          <w:rFonts w:ascii="Arial" w:eastAsia="Arial" w:hAnsi="Arial" w:cs="Arial"/>
        </w:rPr>
      </w:pPr>
      <w:r>
        <w:rPr>
          <w:rFonts w:ascii="Arial" w:eastAsia="Arial" w:hAnsi="Arial" w:cs="Arial"/>
        </w:rPr>
        <w:t>Date____________</w:t>
      </w:r>
    </w:p>
    <w:p w14:paraId="60047806" w14:textId="6EAEEFE8" w:rsidR="00FE4AB7" w:rsidRDefault="00FE4AB7">
      <w:pPr>
        <w:pStyle w:val="LO-normal"/>
        <w:rPr>
          <w:rFonts w:ascii="Arial" w:eastAsia="Arial" w:hAnsi="Arial" w:cs="Arial"/>
        </w:rPr>
      </w:pPr>
    </w:p>
    <w:p w14:paraId="48368B7F" w14:textId="6F92567C" w:rsidR="00FE4AB7" w:rsidRDefault="00FE4AB7">
      <w:pPr>
        <w:pStyle w:val="LO-normal"/>
        <w:rPr>
          <w:rFonts w:ascii="Arial" w:eastAsia="Arial" w:hAnsi="Arial" w:cs="Arial"/>
        </w:rPr>
      </w:pPr>
    </w:p>
    <w:p w14:paraId="5C0CBA99" w14:textId="6F5F5A9E" w:rsidR="00FE4AB7" w:rsidRDefault="00FE4AB7">
      <w:pPr>
        <w:pStyle w:val="LO-normal"/>
        <w:rPr>
          <w:rFonts w:ascii="Arial" w:eastAsia="Arial" w:hAnsi="Arial" w:cs="Arial"/>
        </w:rPr>
      </w:pPr>
    </w:p>
    <w:p w14:paraId="382453D6" w14:textId="3EB1DCF9" w:rsidR="00FE4AB7" w:rsidRDefault="00FE4AB7">
      <w:pPr>
        <w:pStyle w:val="LO-normal"/>
        <w:rPr>
          <w:rFonts w:ascii="Arial" w:eastAsia="Arial" w:hAnsi="Arial" w:cs="Arial"/>
        </w:rPr>
      </w:pPr>
      <w:r>
        <w:rPr>
          <w:noProof/>
        </w:rPr>
        <mc:AlternateContent>
          <mc:Choice Requires="wps">
            <w:drawing>
              <wp:anchor distT="0" distB="0" distL="114300" distR="114300" simplePos="0" relativeHeight="251659264" behindDoc="0" locked="0" layoutInCell="1" allowOverlap="1" wp14:anchorId="487714DF" wp14:editId="1B6895BE">
                <wp:simplePos x="0" y="0"/>
                <wp:positionH relativeFrom="column">
                  <wp:posOffset>0</wp:posOffset>
                </wp:positionH>
                <wp:positionV relativeFrom="paragraph">
                  <wp:posOffset>311785</wp:posOffset>
                </wp:positionV>
                <wp:extent cx="1828800" cy="468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468000"/>
                        </a:xfrm>
                        <a:prstGeom prst="rect">
                          <a:avLst/>
                        </a:prstGeom>
                        <a:noFill/>
                        <a:ln w="6350">
                          <a:noFill/>
                        </a:ln>
                      </wps:spPr>
                      <wps:txb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8"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9"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7714DF" id="_x0000_t202" coordsize="21600,21600" o:spt="202" path="m,l,21600r21600,l21600,xe">
                <v:stroke joinstyle="miter"/>
                <v:path gradientshapeok="t" o:connecttype="rect"/>
              </v:shapetype>
              <v:shape id="Text Box 3" o:spid="_x0000_s1026" type="#_x0000_t202" style="position:absolute;margin-left:0;margin-top:24.55pt;width:2in;height:36.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" filled="f" stroked="f" strokeweight=".5pt">
                <v:fill o:detectmouseclick="t"/>
                <v:textbox>
                  <w:txbxContent>
                    <w:p w14:paraId="79B51DB1" w14:textId="77777777" w:rsidR="00FE4AB7" w:rsidRPr="00FE4AB7" w:rsidRDefault="00FE4AB7" w:rsidP="00FE4AB7">
                      <w:pPr>
                        <w:pStyle w:val="Footer"/>
                        <w:rPr>
                          <w:rFonts w:cs="Calibri"/>
                          <w:sz w:val="15"/>
                          <w:szCs w:val="11"/>
                        </w:rPr>
                      </w:pPr>
                      <w:r w:rsidRPr="00FE4AB7">
                        <w:rPr>
                          <w:rFonts w:cs="Calibri"/>
                          <w:sz w:val="15"/>
                          <w:szCs w:val="11"/>
                        </w:rPr>
                        <w:t xml:space="preserve">*Salary is a guide only, and intended to be in $AUD, sourced from mean salaries within the $5-$25M ARR band from </w:t>
                      </w:r>
                      <w:hyperlink r:id="rId10" w:history="1">
                        <w:r w:rsidRPr="00FE4AB7">
                          <w:rPr>
                            <w:rStyle w:val="Hyperlink"/>
                            <w:rFonts w:cs="Calibri"/>
                            <w:sz w:val="15"/>
                            <w:szCs w:val="11"/>
                          </w:rPr>
                          <w:t>Think &amp; Grow 2021/22 Australian Startup Salary Guide</w:t>
                        </w:r>
                      </w:hyperlink>
                      <w:r w:rsidRPr="00FE4AB7">
                        <w:rPr>
                          <w:rFonts w:cs="Calibri"/>
                          <w:sz w:val="15"/>
                          <w:szCs w:val="11"/>
                        </w:rPr>
                        <w:t xml:space="preserve">. USA customers could use </w:t>
                      </w:r>
                      <w:hyperlink r:id="rId11" w:history="1">
                        <w:r w:rsidRPr="00FE4AB7">
                          <w:rPr>
                            <w:rStyle w:val="Hyperlink"/>
                            <w:rFonts w:cs="Calibri"/>
                            <w:sz w:val="15"/>
                            <w:szCs w:val="11"/>
                          </w:rPr>
                          <w:t>https://topstartups.io/startup-salary-equity-database/</w:t>
                        </w:r>
                      </w:hyperlink>
                      <w:r w:rsidRPr="00FE4AB7">
                        <w:rPr>
                          <w:rFonts w:cs="Calibri"/>
                          <w:sz w:val="15"/>
                          <w:szCs w:val="11"/>
                        </w:rPr>
                        <w:t xml:space="preserve"> data to find market salary data within different categories.</w:t>
                      </w:r>
                      <w:r w:rsidRPr="00FE4AB7">
                        <w:rPr>
                          <w:sz w:val="15"/>
                          <w:szCs w:val="11"/>
                        </w:rPr>
                        <w:tab/>
                      </w:r>
                    </w:p>
                  </w:txbxContent>
                </v:textbox>
                <w10:wrap type="square"/>
              </v:shape>
            </w:pict>
          </mc:Fallback>
        </mc:AlternateContent>
      </w:r>
    </w:p>
    <w:sectPr w:rsidR="00FE4AB7" w:rsidSect="00FE4AB7">
      <w:headerReference w:type="default" r:id="rId12"/>
      <w:headerReference w:type="first" r:id="rId13"/>
      <w:pgSz w:w="12240" w:h="15840"/>
      <w:pgMar w:top="1440" w:right="1440" w:bottom="1440" w:left="1440" w:header="0" w:footer="0"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F924" w14:textId="77777777" w:rsidR="00CA3436" w:rsidRDefault="00CA3436" w:rsidP="00FE4AB7">
      <w:pPr>
        <w:spacing w:after="0" w:line="240" w:lineRule="auto"/>
      </w:pPr>
      <w:r>
        <w:separator/>
      </w:r>
    </w:p>
  </w:endnote>
  <w:endnote w:type="continuationSeparator" w:id="0">
    <w:p w14:paraId="38F323C2" w14:textId="77777777" w:rsidR="00CA3436" w:rsidRDefault="00CA3436" w:rsidP="00FE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Noto Sans Symbols">
    <w:altName w:val="Calibri"/>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pitch w:val="default"/>
  </w:font>
  <w:font w:name="Lohit Devanagari">
    <w:altName w:val="Cambria"/>
    <w:panose1 w:val="020B0604020202020204"/>
    <w:charset w:val="00"/>
    <w:family w:val="roman"/>
    <w:pitch w:val="default"/>
  </w:font>
  <w:font w:name="Georgia">
    <w:panose1 w:val="02040502050405020303"/>
    <w:charset w:val="01"/>
    <w:family w:val="roman"/>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83108" w14:textId="77777777" w:rsidR="00CA3436" w:rsidRDefault="00CA3436" w:rsidP="00FE4AB7">
      <w:pPr>
        <w:spacing w:after="0" w:line="240" w:lineRule="auto"/>
      </w:pPr>
      <w:r>
        <w:separator/>
      </w:r>
    </w:p>
  </w:footnote>
  <w:footnote w:type="continuationSeparator" w:id="0">
    <w:p w14:paraId="6323019A" w14:textId="77777777" w:rsidR="00CA3436" w:rsidRDefault="00CA3436" w:rsidP="00FE4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390E" w14:textId="0ABC0AD4"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314381A3" wp14:editId="47E8626A">
          <wp:simplePos x="0" y="0"/>
          <wp:positionH relativeFrom="column">
            <wp:posOffset>50800</wp:posOffset>
          </wp:positionH>
          <wp:positionV relativeFrom="paragraph">
            <wp:posOffset>210548</wp:posOffset>
          </wp:positionV>
          <wp:extent cx="775970" cy="137795"/>
          <wp:effectExtent l="0" t="0" r="0" b="1905"/>
          <wp:wrapNone/>
          <wp:docPr id="1"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04D6232" wp14:editId="73353C2D">
              <wp:simplePos x="0" y="0"/>
              <wp:positionH relativeFrom="column">
                <wp:posOffset>5144770</wp:posOffset>
              </wp:positionH>
              <wp:positionV relativeFrom="paragraph">
                <wp:posOffset>167549</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04D6232" id="_x0000_t202" coordsize="21600,21600" o:spt="202" path="m,l,21600r21600,l21600,xe">
              <v:stroke joinstyle="miter"/>
              <v:path gradientshapeok="t" o:connecttype="rect"/>
            </v:shapetype>
            <v:shape id="Text Box 2" o:spid="_x0000_s1027" type="#_x0000_t202" style="position:absolute;margin-left:405.1pt;margin-top:13.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" filled="f" stroked="f" strokeweight=".5pt">
              <v:fill o:detectmouseclick="t"/>
              <v:textbox style="mso-fit-shape-to-text:t">
                <w:txbxContent>
                  <w:p w14:paraId="1B9CB235"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DE79" w14:textId="30D7C819" w:rsidR="00FE4AB7" w:rsidRDefault="00FE4AB7">
    <w:pPr>
      <w:pStyle w:val="Header"/>
    </w:pPr>
    <w:r>
      <w:rPr>
        <w:rFonts w:ascii="Times New Roman" w:eastAsia="Times New Roman" w:hAnsi="Times New Roman" w:cs="Times New Roman"/>
        <w:noProof/>
        <w:sz w:val="20"/>
        <w:szCs w:val="20"/>
      </w:rPr>
      <w:drawing>
        <wp:anchor distT="0" distB="0" distL="114300" distR="114300" simplePos="0" relativeHeight="251664384" behindDoc="0" locked="0" layoutInCell="1" allowOverlap="1" wp14:anchorId="61243AA0" wp14:editId="28C7EDE3">
          <wp:simplePos x="0" y="0"/>
          <wp:positionH relativeFrom="column">
            <wp:posOffset>0</wp:posOffset>
          </wp:positionH>
          <wp:positionV relativeFrom="paragraph">
            <wp:posOffset>180975</wp:posOffset>
          </wp:positionV>
          <wp:extent cx="775970" cy="137795"/>
          <wp:effectExtent l="0" t="0" r="0" b="1905"/>
          <wp:wrapNone/>
          <wp:docPr id="7" name="image1.png"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970" cy="13779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3C33035B" wp14:editId="0C148F2E">
              <wp:simplePos x="0" y="0"/>
              <wp:positionH relativeFrom="column">
                <wp:posOffset>5093970</wp:posOffset>
              </wp:positionH>
              <wp:positionV relativeFrom="paragraph">
                <wp:posOffset>188595</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33035B" id="_x0000_t202" coordsize="21600,21600" o:spt="202" path="m,l,21600r21600,l21600,xe">
              <v:stroke joinstyle="miter"/>
              <v:path gradientshapeok="t" o:connecttype="rect"/>
            </v:shapetype>
            <v:shape id="Text Box 6" o:spid="_x0000_s1028" type="#_x0000_t202" style="position:absolute;margin-left:401.1pt;margin-top:14.8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" filled="f" stroked="f" strokeweight=".5pt">
              <v:fill o:detectmouseclick="t"/>
              <v:textbox style="mso-fit-shape-to-text:t">
                <w:txbxContent>
                  <w:p w14:paraId="47FF8680" w14:textId="77777777" w:rsidR="00FE4AB7" w:rsidRPr="00FE4AB7" w:rsidRDefault="00FE4AB7" w:rsidP="00FE4AB7">
                    <w:pPr>
                      <w:pStyle w:val="Footer"/>
                      <w:rPr>
                        <w:rFonts w:ascii="Times New Roman" w:eastAsia="Times New Roman" w:hAnsi="Times New Roman" w:cs="Times New Roman"/>
                        <w:noProof/>
                        <w:sz w:val="13"/>
                        <w:szCs w:val="13"/>
                      </w:rPr>
                    </w:pPr>
                    <w:r w:rsidRPr="00FE4AB7">
                      <w:rPr>
                        <w:sz w:val="18"/>
                        <w:szCs w:val="15"/>
                      </w:rPr>
                      <w:t>functionly.com</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BF5"/>
    <w:multiLevelType w:val="hybridMultilevel"/>
    <w:tmpl w:val="01BAB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A60232"/>
    <w:multiLevelType w:val="multilevel"/>
    <w:tmpl w:val="BB3C761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6EFE51AF"/>
    <w:multiLevelType w:val="multilevel"/>
    <w:tmpl w:val="C4C8A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60994093">
    <w:abstractNumId w:val="1"/>
  </w:num>
  <w:num w:numId="2" w16cid:durableId="116727158">
    <w:abstractNumId w:val="2"/>
  </w:num>
  <w:num w:numId="3" w16cid:durableId="1736388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C1C"/>
    <w:rsid w:val="0006778E"/>
    <w:rsid w:val="006626B0"/>
    <w:rsid w:val="00C27C1C"/>
    <w:rsid w:val="00CA3436"/>
    <w:rsid w:val="00FE4A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33D0D"/>
  <w15:docId w15:val="{94BC4134-E7F5-4040-9C73-C990DEB8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55"/>
    <w:pPr>
      <w:spacing w:after="160" w:line="288" w:lineRule="auto"/>
    </w:pPr>
  </w:style>
  <w:style w:type="paragraph" w:styleId="Heading1">
    <w:name w:val="heading 1"/>
    <w:basedOn w:val="LO-normal"/>
    <w:next w:val="LO-normal"/>
    <w:link w:val="Heading1Char"/>
    <w:uiPriority w:val="9"/>
    <w:qFormat/>
    <w:rsid w:val="009872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LO-normal"/>
    <w:next w:val="LO-normal"/>
    <w:link w:val="Heading2Char"/>
    <w:uiPriority w:val="9"/>
    <w:unhideWhenUsed/>
    <w:qFormat/>
    <w:rsid w:val="00985466"/>
    <w:pPr>
      <w:keepNext/>
      <w:keepLines/>
      <w:spacing w:before="720" w:after="120"/>
      <w:outlineLvl w:val="1"/>
    </w:pPr>
    <w:rPr>
      <w:rFonts w:ascii="Arial" w:eastAsiaTheme="majorEastAsia" w:hAnsi="Arial" w:cstheme="majorBidi"/>
      <w:b/>
      <w:color w:val="3B3838" w:themeColor="background2" w:themeShade="40"/>
      <w:sz w:val="26"/>
      <w:szCs w:val="26"/>
    </w:rPr>
  </w:style>
  <w:style w:type="paragraph" w:styleId="Heading3">
    <w:name w:val="heading 3"/>
    <w:basedOn w:val="LO-normal"/>
    <w:next w:val="LO-normal"/>
    <w:uiPriority w:val="9"/>
    <w:semiHidden/>
    <w:unhideWhenUsed/>
    <w:qFormat/>
    <w:pPr>
      <w:keepNext/>
      <w:keepLines/>
      <w:spacing w:before="280" w:after="80" w:line="240" w:lineRule="auto"/>
      <w:outlineLvl w:val="2"/>
    </w:pPr>
    <w:rPr>
      <w:b/>
      <w:sz w:val="28"/>
      <w:szCs w:val="28"/>
    </w:rPr>
  </w:style>
  <w:style w:type="paragraph" w:styleId="Heading4">
    <w:name w:val="heading 4"/>
    <w:basedOn w:val="LO-normal"/>
    <w:next w:val="LO-normal"/>
    <w:uiPriority w:val="9"/>
    <w:semiHidden/>
    <w:unhideWhenUsed/>
    <w:qFormat/>
    <w:pPr>
      <w:keepNext/>
      <w:keepLines/>
      <w:spacing w:before="240" w:after="40" w:line="240" w:lineRule="auto"/>
      <w:outlineLvl w:val="3"/>
    </w:pPr>
    <w:rPr>
      <w:b/>
    </w:rPr>
  </w:style>
  <w:style w:type="paragraph" w:styleId="Heading5">
    <w:name w:val="heading 5"/>
    <w:basedOn w:val="LO-normal"/>
    <w:next w:val="LO-normal"/>
    <w:uiPriority w:val="9"/>
    <w:semiHidden/>
    <w:unhideWhenUsed/>
    <w:qFormat/>
    <w:pPr>
      <w:keepNext/>
      <w:keepLines/>
      <w:spacing w:before="220" w:after="40" w:line="240" w:lineRule="auto"/>
      <w:outlineLvl w:val="4"/>
    </w:pPr>
    <w:rPr>
      <w:b/>
      <w:sz w:val="22"/>
      <w:szCs w:val="22"/>
    </w:rPr>
  </w:style>
  <w:style w:type="paragraph" w:styleId="Heading6">
    <w:name w:val="heading 6"/>
    <w:basedOn w:val="LO-normal"/>
    <w:next w:val="LO-normal"/>
    <w:uiPriority w:val="9"/>
    <w:semiHidden/>
    <w:unhideWhenUsed/>
    <w:qFormat/>
    <w:pPr>
      <w:keepNext/>
      <w:keepLines/>
      <w:spacing w:before="200" w:after="40" w:line="240" w:lineRule="auto"/>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98724E"/>
    <w:rPr>
      <w:rFonts w:asciiTheme="majorHAnsi" w:eastAsiaTheme="majorEastAsia" w:hAnsiTheme="majorHAnsi" w:cstheme="majorBidi"/>
      <w:spacing w:val="-10"/>
      <w:kern w:val="2"/>
      <w:sz w:val="56"/>
      <w:szCs w:val="56"/>
      <w:lang w:val="en-AU"/>
    </w:rPr>
  </w:style>
  <w:style w:type="character" w:customStyle="1" w:styleId="Heading1Char">
    <w:name w:val="Heading 1 Char"/>
    <w:basedOn w:val="DefaultParagraphFont"/>
    <w:link w:val="Heading1"/>
    <w:uiPriority w:val="9"/>
    <w:qFormat/>
    <w:rsid w:val="0098724E"/>
    <w:rPr>
      <w:rFonts w:asciiTheme="majorHAnsi" w:eastAsiaTheme="majorEastAsia" w:hAnsiTheme="majorHAnsi" w:cstheme="majorBidi"/>
      <w:color w:val="2F5496" w:themeColor="accent1" w:themeShade="BF"/>
      <w:sz w:val="32"/>
      <w:szCs w:val="32"/>
      <w:lang w:val="en-AU"/>
    </w:rPr>
  </w:style>
  <w:style w:type="character" w:customStyle="1" w:styleId="Heading2Char">
    <w:name w:val="Heading 2 Char"/>
    <w:basedOn w:val="DefaultParagraphFont"/>
    <w:link w:val="Heading2"/>
    <w:uiPriority w:val="9"/>
    <w:qFormat/>
    <w:rsid w:val="00985466"/>
    <w:rPr>
      <w:rFonts w:ascii="Arial" w:eastAsiaTheme="majorEastAsia" w:hAnsi="Arial" w:cstheme="majorBidi"/>
      <w:b/>
      <w:color w:val="3B3838" w:themeColor="background2" w:themeShade="40"/>
      <w:sz w:val="26"/>
      <w:szCs w:val="26"/>
      <w:lang w:val="en-AU"/>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lang/>
    </w:rPr>
  </w:style>
  <w:style w:type="paragraph" w:customStyle="1" w:styleId="LO-normal">
    <w:name w:val="LO-normal"/>
    <w:qFormat/>
    <w:pPr>
      <w:spacing w:after="160" w:line="288" w:lineRule="auto"/>
    </w:pPr>
  </w:style>
  <w:style w:type="paragraph" w:styleId="Title">
    <w:name w:val="Title"/>
    <w:basedOn w:val="LO-normal"/>
    <w:next w:val="LO-normal"/>
    <w:link w:val="TitleChar"/>
    <w:uiPriority w:val="10"/>
    <w:qFormat/>
    <w:rsid w:val="0098724E"/>
    <w:pPr>
      <w:spacing w:after="0" w:line="240" w:lineRule="auto"/>
      <w:contextualSpacing/>
    </w:pPr>
    <w:rPr>
      <w:rFonts w:asciiTheme="majorHAnsi" w:eastAsiaTheme="majorEastAsia" w:hAnsiTheme="majorHAnsi" w:cstheme="majorBidi"/>
      <w:spacing w:val="-10"/>
      <w:kern w:val="2"/>
      <w:sz w:val="56"/>
      <w:szCs w:val="56"/>
    </w:rPr>
  </w:style>
  <w:style w:type="paragraph" w:styleId="ListParagraph">
    <w:name w:val="List Paragraph"/>
    <w:basedOn w:val="LO-normal"/>
    <w:uiPriority w:val="34"/>
    <w:qFormat/>
    <w:rsid w:val="0098724E"/>
    <w:pPr>
      <w:ind w:left="720"/>
      <w:contextualSpacing/>
    </w:pPr>
  </w:style>
  <w:style w:type="paragraph" w:styleId="Subtitle">
    <w:name w:val="Subtitle"/>
    <w:basedOn w:val="LO-normal"/>
    <w:next w:val="LO-normal"/>
    <w:uiPriority w:val="11"/>
    <w:qFormat/>
    <w:pPr>
      <w:keepNext/>
      <w:keepLines/>
      <w:spacing w:before="360" w:after="80" w:line="240" w:lineRule="auto"/>
    </w:pPr>
    <w:rPr>
      <w:rFonts w:ascii="Georgia" w:eastAsia="Georgia" w:hAnsi="Georgia" w:cs="Georgia"/>
      <w:i/>
      <w:color w:val="666666"/>
      <w:sz w:val="48"/>
      <w:szCs w:val="48"/>
    </w:rPr>
  </w:style>
  <w:style w:type="paragraph" w:styleId="Header">
    <w:name w:val="header"/>
    <w:basedOn w:val="Normal"/>
    <w:link w:val="HeaderChar"/>
    <w:uiPriority w:val="99"/>
    <w:unhideWhenUsed/>
    <w:rsid w:val="00FE4AB7"/>
    <w:pPr>
      <w:tabs>
        <w:tab w:val="center" w:pos="4680"/>
        <w:tab w:val="right" w:pos="9360"/>
      </w:tabs>
      <w:spacing w:after="0" w:line="240" w:lineRule="auto"/>
    </w:pPr>
    <w:rPr>
      <w:rFonts w:cs="Mangal"/>
      <w:szCs w:val="21"/>
    </w:rPr>
  </w:style>
  <w:style w:type="character" w:customStyle="1" w:styleId="HeaderChar">
    <w:name w:val="Header Char"/>
    <w:basedOn w:val="DefaultParagraphFont"/>
    <w:link w:val="Header"/>
    <w:uiPriority w:val="99"/>
    <w:rsid w:val="00FE4AB7"/>
    <w:rPr>
      <w:rFonts w:cs="Mangal"/>
      <w:szCs w:val="21"/>
    </w:rPr>
  </w:style>
  <w:style w:type="paragraph" w:styleId="Footer">
    <w:name w:val="footer"/>
    <w:basedOn w:val="Normal"/>
    <w:link w:val="FooterChar"/>
    <w:uiPriority w:val="99"/>
    <w:unhideWhenUsed/>
    <w:rsid w:val="00FE4AB7"/>
    <w:pPr>
      <w:tabs>
        <w:tab w:val="center" w:pos="4680"/>
        <w:tab w:val="right" w:pos="9360"/>
      </w:tabs>
      <w:spacing w:after="0" w:line="240" w:lineRule="auto"/>
    </w:pPr>
    <w:rPr>
      <w:rFonts w:cs="Mangal"/>
      <w:szCs w:val="21"/>
    </w:rPr>
  </w:style>
  <w:style w:type="character" w:customStyle="1" w:styleId="FooterChar">
    <w:name w:val="Footer Char"/>
    <w:basedOn w:val="DefaultParagraphFont"/>
    <w:link w:val="Footer"/>
    <w:uiPriority w:val="99"/>
    <w:rsid w:val="00FE4AB7"/>
    <w:rPr>
      <w:rFonts w:cs="Mangal"/>
      <w:szCs w:val="21"/>
    </w:rPr>
  </w:style>
  <w:style w:type="character" w:styleId="Hyperlink">
    <w:name w:val="Hyperlink"/>
    <w:basedOn w:val="DefaultParagraphFont"/>
    <w:uiPriority w:val="99"/>
    <w:unhideWhenUsed/>
    <w:rsid w:val="00FE4AB7"/>
    <w:rPr>
      <w:color w:val="0563C1" w:themeColor="hyperlink"/>
      <w:u w:val="single"/>
    </w:rPr>
  </w:style>
  <w:style w:type="character" w:styleId="UnresolvedMention">
    <w:name w:val="Unresolved Mention"/>
    <w:basedOn w:val="DefaultParagraphFont"/>
    <w:uiPriority w:val="99"/>
    <w:semiHidden/>
    <w:unhideWhenUsed/>
    <w:rsid w:val="00FE4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inkandgrowinc.com/salary-guide-202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pstartups.io/startup-salary-equity-databa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hinkandgrowinc.com/salary-guide-2021" TargetMode="External"/><Relationship Id="rId4" Type="http://schemas.openxmlformats.org/officeDocument/2006/relationships/settings" Target="settings.xml"/><Relationship Id="rId9" Type="http://schemas.openxmlformats.org/officeDocument/2006/relationships/hyperlink" Target="https://topstartups.io/startup-salary-equity-databas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NjybzurKRsRvMT71I+SYWKIWsew==">AMUW2mX5HxaZj/rIIIfLfSWTDtigo9/fMlF1x1vLL3k8+wSAY3OAn3oq3lvCyGJOmabULZQdiyvpsZ6ZCA8PwjQQ9a8KRiAUj0vs0n/37gcNolkvX8zfPCkZYG1/TkOLZcTxZBuqwP6OVlFTgI6+cg15zcDnaz7bTTkKwpnyqh9ZM4yQEKLgfkNp5tN4FRdP0C2xC1Hv2jhCVoJWUjtM/TOKQUhZazFDfV3Lc07HLDM8DMC2ZtQz7ec=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Wilkins</dc:creator>
  <dc:description/>
  <cp:lastModifiedBy>Clayton Moulynox</cp:lastModifiedBy>
  <cp:revision>2</cp:revision>
  <dcterms:created xsi:type="dcterms:W3CDTF">2022-10-14T02:02:00Z</dcterms:created>
  <dcterms:modified xsi:type="dcterms:W3CDTF">2022-10-14T02:02:00Z</dcterms:modified>
  <dc:language>en-AU</dc:language>
</cp:coreProperties>
</file>